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Site Induction Checklist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Record induction topics and acknowledgement. Use the principal contractor's process where required.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E6-HS-004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Induction topics</w:t>
      </w:r>
    </w:p>
    <w:p>
      <w:r>
        <w:rPr/>
        <w:t xml:space="preserve">Site rules and boundaries; emergency response; first aid; hazard and incident reporting; PPE; traffic routes; exclusion zones; amenities; environmental controls; permits; plant interfaces; communication and supervision.</w:t>
      </w:r>
    </w:p>
    <w:p>
      <w:pPr>
        <w:pStyle w:val="Heading1"/>
      </w:pPr>
      <w:r>
        <w:rPr/>
        <w:t xml:space="preserve">Acknowledgement</w:t>
      </w:r>
    </w:p>
    <w:p>
      <w:r>
        <w:rPr/>
        <w:t xml:space="preserve">Worker name, employer, role, induction date, trainer, questions raised, actions required and worker acknowledgement.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E6-HS-004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